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</w:pPr>
      <w:r>
        <w:rPr>
          <w:rFonts w:ascii="Times New Roman" w:hAnsi="Times New Roman"/>
          <w:b/>
        </w:rPr>
        <w:t>Табела 4.3.</w:t>
      </w:r>
      <w:r>
        <w:rPr>
          <w:rFonts w:ascii="Times New Roman" w:hAnsi="Times New Roman"/>
        </w:rPr>
        <w:t xml:space="preserve"> Просечно трајање студија у претходне 3 школске године. Овај податак се добија тако што се за студенте који су дипломирали до краја школске године (до 30.09.) израчуна просечно трајање студирања. </w:t>
      </w:r>
      <w:r>
        <w:rPr>
          <w:rFonts w:ascii="Times New Roman" w:hAnsi="Times New Roman"/>
          <w:lang w:val="en-US"/>
        </w:rPr>
        <w:t>Податке показати посебно за сваки ниво студија.</w:t>
      </w:r>
    </w:p>
    <w:p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Style w:val="3"/>
        <w:tblW w:w="89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83"/>
        <w:gridCol w:w="1281"/>
        <w:gridCol w:w="12"/>
        <w:gridCol w:w="1264"/>
        <w:gridCol w:w="1281"/>
        <w:gridCol w:w="1272"/>
        <w:gridCol w:w="12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3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*Ниво</w:t>
            </w:r>
          </w:p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студија</w:t>
            </w:r>
          </w:p>
        </w:tc>
        <w:tc>
          <w:tcPr>
            <w:tcW w:w="2564" w:type="dxa"/>
            <w:gridSpan w:val="2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20</w:t>
            </w:r>
            <w:r>
              <w:rPr>
                <w:rFonts w:ascii="Times New Roman" w:hAnsi="Times New Roman" w:eastAsia="MS Mincho"/>
              </w:rPr>
              <w:t>19</w:t>
            </w:r>
            <w:r>
              <w:rPr>
                <w:rFonts w:ascii="Times New Roman" w:hAnsi="Times New Roman" w:eastAsia="MS Mincho"/>
                <w:lang w:val="sr-Cyrl-CS"/>
              </w:rPr>
              <w:t>/</w:t>
            </w:r>
            <w:r>
              <w:rPr>
                <w:rFonts w:ascii="Times New Roman" w:hAnsi="Times New Roman" w:eastAsia="MS Mincho"/>
              </w:rPr>
              <w:t>20.</w:t>
            </w:r>
          </w:p>
        </w:tc>
        <w:tc>
          <w:tcPr>
            <w:tcW w:w="2557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20</w:t>
            </w:r>
            <w:r>
              <w:rPr>
                <w:rFonts w:ascii="Times New Roman" w:hAnsi="Times New Roman" w:eastAsia="MS Mincho"/>
              </w:rPr>
              <w:t>20</w:t>
            </w:r>
            <w:r>
              <w:rPr>
                <w:rFonts w:ascii="Times New Roman" w:hAnsi="Times New Roman" w:eastAsia="MS Mincho"/>
                <w:lang w:val="sr-Cyrl-CS"/>
              </w:rPr>
              <w:t>/</w:t>
            </w:r>
            <w:r>
              <w:rPr>
                <w:rFonts w:ascii="Times New Roman" w:hAnsi="Times New Roman" w:eastAsia="MS Mincho"/>
              </w:rPr>
              <w:t>21.</w:t>
            </w:r>
          </w:p>
        </w:tc>
        <w:tc>
          <w:tcPr>
            <w:tcW w:w="2559" w:type="dxa"/>
            <w:gridSpan w:val="2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20</w:t>
            </w:r>
            <w:r>
              <w:rPr>
                <w:rFonts w:ascii="Times New Roman" w:hAnsi="Times New Roman" w:eastAsia="MS Mincho"/>
              </w:rPr>
              <w:t>21</w:t>
            </w:r>
            <w:r>
              <w:rPr>
                <w:rFonts w:ascii="Times New Roman" w:hAnsi="Times New Roman" w:eastAsia="MS Mincho"/>
                <w:lang w:val="sr-Cyrl-CS"/>
              </w:rPr>
              <w:t>/</w:t>
            </w:r>
            <w:r>
              <w:rPr>
                <w:rFonts w:ascii="Times New Roman" w:hAnsi="Times New Roman" w:eastAsia="MS Mincho"/>
              </w:rPr>
              <w:t>22.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43" w:type="dxa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eastAsia="MS Mincho"/>
                <w:lang w:val="sr-Cyrl-CS"/>
              </w:rPr>
            </w:pPr>
          </w:p>
        </w:tc>
        <w:tc>
          <w:tcPr>
            <w:tcW w:w="1283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Број</w:t>
            </w:r>
          </w:p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дипломи-</w:t>
            </w:r>
          </w:p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Просечно трајање студија</w:t>
            </w:r>
          </w:p>
        </w:tc>
        <w:tc>
          <w:tcPr>
            <w:tcW w:w="1276" w:type="dxa"/>
            <w:gridSpan w:val="2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Број</w:t>
            </w:r>
          </w:p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дипломи-</w:t>
            </w:r>
          </w:p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Просечно трајање студија</w:t>
            </w:r>
          </w:p>
        </w:tc>
        <w:tc>
          <w:tcPr>
            <w:tcW w:w="127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Број</w:t>
            </w:r>
          </w:p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дипломи-</w:t>
            </w:r>
          </w:p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раних</w:t>
            </w:r>
          </w:p>
        </w:tc>
        <w:tc>
          <w:tcPr>
            <w:tcW w:w="1287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pacing w:before="40" w:after="40" w:line="240" w:lineRule="auto"/>
              <w:jc w:val="center"/>
            </w:pPr>
            <w:r>
              <w:rPr>
                <w:rFonts w:ascii="Times New Roman" w:hAnsi="Times New Roman" w:eastAsia="MS Mincho"/>
                <w:lang w:val="sr-Cyrl-CS"/>
              </w:rPr>
              <w:t>Просечно трајање студија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tcBorders>
              <w:top w:val="single" w:color="000000" w:sz="4" w:space="0"/>
              <w:left w:val="double" w:color="000000" w:sz="4" w:space="0"/>
              <w:bottom w:val="doub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ОСС</w:t>
            </w: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МТИ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12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3,42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4,87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MS Mincho"/>
                <w:lang w:val="en-US"/>
              </w:rPr>
            </w:pPr>
            <w:r>
              <w:rPr>
                <w:rFonts w:ascii="Times New Roman" w:hAnsi="Times New Roman" w:eastAsia="MS Mincho"/>
                <w:lang w:val="en-US"/>
              </w:rPr>
              <w:t>4,50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* раздвојити нивое студија по пољима (нпр. ОАС – ДХ, ОАС – ТТ, OAC - ИМТ)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164D9"/>
    <w:rsid w:val="520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Times New Roman"/>
      <w:sz w:val="22"/>
      <w:szCs w:val="22"/>
      <w:lang w:val="uz-Cyrl-UZ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2023-03-01T09:30:00Z</dcterms:created>
  <dc:creator>korisnik2</dc:creator>
  <cp:lastModifiedBy>korisnik2</cp:lastModifiedBy>
  <dcterms:modified xsi:type="dcterms:W3CDTF">2023-04-24T11:26:34Z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ABE575E8D2134EE58C8E574830A4B57B</vt:lpwstr>
  </property>
</Properties>
</file>